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74 vom 19. Mai 2026</w:t>
      </w:r>
    </w:p>
    <w:p>
      <w:r>
        <w:t>BE Verwaltungsgericht, 2026-05-19, DE</w:t>
      </w:r>
    </w:p>
    <w:p>
      <w:r>
        <w:rPr>
          <w:b/>
        </w:rPr>
        <w:t xml:space="preserve">Quelle: </w:t>
      </w:r>
      <w:r>
        <w:t>https://mcp.opencaselaw.ch/entscheid/be_verwaltungsgericht_200 2026 74</w:t>
      </w:r>
    </w:p>
    <w:p>
      <w:r>
        <w:t>FR: BE_VERWALTUNGSGERICHT 200 2026 74 du 19 mai 2026</w:t>
      </w:r>
    </w:p>
    <w:p>
      <w:r>
        <w:t>IT: BE_VERWALTUNGSGERICHT 200 2026 74 del 19 maggio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17. Dezember 2025 (act. II 169). Streitig und zu prüfen ist der Anspruch auf eine Invalidenrente und dabei insbesondere, ob die Beschwerdegegnerin die bisherige halbe Rente bei einem neu errechneten IV-Grad von 40 % zulässigerweise infol- ge Meldepflichtverletzung rückwirkend per 1. Januar 2023 auf 25 % einer ganzen Invalidenrente herabsetzte.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[WEIV]) und weiterer Erlasse (insbesondere des ATSG) in Kraft getreten (AS 2021 705). In zeitlicher Hinsicht sind – vor- behältlich besonderer übergangsrechtlicher Regelungen – grundsätzlich diejenigen Rechtssätze massgeblich, die bei der Erfüllung des rechtlich zu ordnenden oder zu Rechtsfolgen führenden Tatbestandes Geltung haben (BGE 148 V 162 E. 3.2.1 S. 166, 144 V 210 E. 4.3.1 S. 213). Demnach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(nachfolgend Übergangsbestimmungen; Urteil des Bundesgerichts [BGer] 8C_608/2022 vom 16. Mai 2023 E. 3.1). Gemäss lit. b Abs. 1 der Übergangsbestimmungen bleibt für Rentenbezügerinnen und -bezüger, deren Rentenanspruch vor Inkrafttreten dieser Änderung entstanden ist und die bei Inkrafttreten dieser Änderung das 55. Altersjahr noch nicht voll-</w:t>
      </w:r>
    </w:p>
    <w:p>
      <w:r>
        <w:t>Urteil des Verwaltungsgerichts des Kantons Bern vom 19. Mai 2026, IV 200 2026 74 - 5 - endet haben – wie im Falle der seit dem 1. Juli 2019 eine Rente beziehen- den und zum Zeitpunkt des Inkrafttretens der Änderungen vom 19. Juni 2020 47 Jahre alten Beschwerdeführerin –, der bisherige Rentenanspruch solange bestehen, bis sich der IV-Grad nach Art. 17 Abs. 1 ATSG ändert. Da sich – wie aufzuzeigen sein wird (vgl. E. 4 hiernach) – der IV-Grad nach dem 1. Januar 2022 um mehr als 5 % geändert hat, sind gestützt auf lit. b Abs. 1 der Übergangsbestimmungen die ab dem 1. Januar 2022 gültigen Bestimmungen (mit dem Wechsel ins stufenlose Rentensystem) anwend- bar (vgl. auch Rz. 9102 und 9201 des Kreisschreibens des Bundesamtes für Sozialversicherungen [BSV] über Invalidität und Rente in der Invaliden- versicherung [KSIR]; zur Bedeutung von Verwaltungsweisungen vgl. BGE 151 V 264 E. 6.2 S. 266, 151 V 137 E. 4.3 S. 140, 151 V 186 E. 4.1 S. 189, 150 V 1 E. 6.4.2 S. 6).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Gemäss Art. 28b Abs. 1 IVG wird die Höhe des Rentenanspruchs in prozentualen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2.4 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w:t>
      </w:r>
    </w:p>
    <w:p>
      <w:r>
        <w:t>Urteil des Verwaltungsgerichts des Kantons Bern vom 19. Mai 2026, IV 200 2026 74 - 6 - Anlass zur Rentenrevision gibt jede wesentliche Änderung in den tatsächli- 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147 V 167 E. 4.1 S. 169, 144 I 103 E. 2.1 S. 105, 141 V 9 E. 2.3 S. 10; SVR 2025 IV Nr. 34 S. 129, 8C_235/2024 E. 4, 2021 IV Nr. 36 S. 109, 8C_280/2020 E. 3.1). Als zeitliche Vergleichsbasis ist einerseits der Sachverhalt im Zeitpunkt der ursprünglichen Rentenverfügung und anderseits derjenige zur Zeit der streitigen Revisionsverfügung zu berücksichtigen (BGE 130 V 343 E. 3.5.2 S. 351, 125 V 368 E. 2 S. 369; SVR 2010 IV Nr. 53 S. 165, 9C_8/2010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 abklärung, eine Beweiswürdigung und gegebenenfalls – sofern Hinweise für eine Änderung in den erwerblichen Auswirkungen des Gesundheitszu- stands bestanden – ein Einkommensvergleich durchgeführt worden sind (BGE 133 V 108 E. 5.4 S. 114; SVR 2019 IV Nr. 68 S. 220, 9C_382/2018 E. 2).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2021 IV Nr. 36 S. 109, 8C_280/2020 E. 3.1).</w:t>
      </w:r>
    </w:p>
    <w:p>
      <w:r>
        <w:t>Urteil des Verwaltungsgerichts des Kantons Bern vom 19. Mai 2026, IV 200 2026 74 - 7 - 2.5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Zunächst ist zu prüfen, ob ein Revisionsgrund vorliegt (vgl. E. 2.4 hiervor). Massgebende Vergleichszeitpunkte bilden die Verfügung vom 18. August 2022 (act. II 114) sowie die nunmehr angefochtene Verfügung vom 17. De- zember 2025 (act. II 169). 3.1 Zum Zeitpunkt der Verfügung vom 18. August 2022 (act. II 114) präsentierte sich die medizinische Aktenlage im Wesentlichen wie folgt: 3.1.1 Im Verlaufsbericht der psychiatrischen Dienste C.________ vom 2. November 2021 (act. II 100) wurden als Diagnosen eine organische emotional labile Störung (ICD-10 F06.6), eine Raumforderung des Hippo- campus links sowie eine Epilepsie aufgeführt. Der Gesundheitszustand sei stationär und seit der letzten Diagnosestellung habe sich keine Änderung ergeben. Die Arbeitsunfähigkeit betrage ab Juli 2021 bis auf Weiteres 80 %. 3.1.2 Dr. med. D.________, Facharzt für Psychiatrie und Psychotherapie, hielt in der RAD-Beurteilung vom 11. November 2021 (act. II 102) fest, die Beschwerdeführerin arbeite aktuell in einem Pensum von 15-20 % auf Stundenbasis. Bei hoher Motivation neige sie eher dazu, sich zu überfor- dern – in diesem Fall nicht im Rahmen einer Persönlichkeitsakzentuierung, sondern einer hirnorganisch bedingten Problematik. Die angestammte Tätigkeit als ... entspreche einer optimal angepassten Tätigkeit. Aktuell sei</w:t>
      </w:r>
    </w:p>
    <w:p>
      <w:r>
        <w:t>Urteil des Verwaltungsgerichts des Kantons Bern vom 19. Mai 2026, IV 200 2026 74 - 8 - ein Pensum von 15-20 % mit einer Leistungsminderung von 30 % zumut- bar. Damit betrage die Arbeitsunfähigkeit zwischen 86 und 90 %. Die Ein- schätzung der behandelnden Fachärzte (Arbeitsunfähigkeit von 80 % ab Juli 2021) sei zu günstig. 3.1.3 In der RAD-Beurteilung vom 7. Juni 2022 (act. II 109) führte Dr. med. D.________ aus, es fänden sich in den vorliegenden Unterlagen keine Begründungen, nach denen die RAD-Beurteilung vom 11. November 2021 geändert werden müsste. Sie sei nach aktuellem Stand weiterhin gül- tig. Eine Tätigkeit mit einem Pensum von 15-20 % mit einer Leistungsmin- derung von 30 % sei zumutbar. Ergänzend müsse allerdings gesagt wer- den, dass die angestammte Tätigkeit ... im RAD-Bericht vom 11. November 2021 deswegen als optimal angepasste Tätigkeit beschrieben worden sei, weil es sich hierbei um eine der Beschwerdeführerin bekannte Tätigkeit handle und das Potenzial zum Erlernen neuer Inhalte begrenzt sei. Pro- blematisch könnten hier jedoch erhöhte Stressanforderungen im Akkord und die notwendige Fähigkeit zu Multitasking sein, welche bei dem vorlie- genden hirnorganischen Schaden nicht zumutbar seien. Angepasste Be- dingungen würden diese Einschränkungen berücksichtigen. 3.2 Die vorliegend angefochtene Verfügung vom 17. Dezember 2025 (act. II 169) basiert in medizinischer Hinsicht im Wesentlichen auf Folgen- dem: 3.2.1 Dipl. Arzt E.________, Facharzt für Allgemeine Innere Medizin, führte im Verlaufsbericht vom 17. Juni 2025 (act. II 163) als Diagnosen mit Einfluss auf die Arbeitsfähigkeit eine Hippocampussklerose mit struktureller Epilepsie sowie rezidivierende Kopfschmerzen vor allem unter Stress und Druck auf. Der Gesundheitszustand sei seit dem 27. Juni 2024 stationär und seit der letzten Diagnosestellung habe sich keine Veränderung erge- ben. Die bisherige Tätigkeit sei mit klar begrenztem Pensum zumutbar. Ein Arbeitspensum von 40 % sei möglich. 3.2.2 Aus der RAD-Beurteilung von Dr. med. D.________ vom 1. Juli 2025 (act. II 164) geht hervor, bei unveränderten Diagnosen sei es zu einer Besserung der im Einfluss auf die Arbeitsfähigkeit relevanten organischen kognitiven und affektiven Störung (ICD-10 F06.6/7) gekommen. Der ge-</w:t>
      </w:r>
    </w:p>
    <w:p>
      <w:r>
        <w:t>Urteil des Verwaltungsgerichts des Kantons Bern vom 19. Mai 2026, IV 200 2026 74 - 9 - naue Zeitpunkt der Verbesserung könne retrospektiv anhand der vorlie- genden medizinischen Befunde nicht sicher bestimmt werden. Es könne aber mit überwiegender Wahrscheinlichkeit angenommen werden, dass seit dem 1. Januar 2023 ein Pensum von 40-50 % zumutbar sei. Zwar sei die (ausgeübte) angestammte Tätigkeit ... theoretisch mit erhöhter (interak- tioneller) Stressbelastung verbunden, jedoch scheine der Vorteil der be- kannten Anforderungen in der angestammten Tätigkeit zu überwiegen. In- sofern sei aktuell unter diesen Bedingungen und bei eingeschränktem Pen- sum keine Leistungsminderung zu beschreiben.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Auch reine Aktengutachten können beweiskräftig</w:t>
      </w:r>
    </w:p>
    <w:p>
      <w:r>
        <w:t>Urteil des Verwaltungsgerichts des Kantons Bern vom 19. Mai 2026, IV 200 2026 74 - 10 - sein, sofern ein lückenloser Befund vorliegt und es im Wesentlichen nur um die fachärztliche Beurteilung eines an sich feststehenden medizinischen Sachverhalts geht, mithin die direkte ärztliche Befassung mit der versicher- ten Person in den Hintergrund rückt. Dies gilt grundsätzlich auch in Bezug auf Berichte und Stellungnahmen Regionaler Ärztlicher Dienste (SVR 2020 IV Nr. 38 S. 133, 9C_651/2019 E. 4.3). 3.4 Die Beschwerdegegnerin hat sich in der angefochtenen Verfügung vom 17. Dezember 2025 (act. II 169) massgeblich auf die im Nachgang zum Rückweisungsentscheid (act. II 151) und nach Aktualisierung der me- dizinischen Aktenlage (act. II 161, 163) erfolgte Aktenbeurteilung des RAD- Arztes Dr. med. D.________ vom 1. Juli 2025 (act. II 164) gestützt, deren Beweiswert zwischen den Parteien zu Recht unbestritten ist (Beschwerde S. 3 Ziff. III Art. 1 Rz. 2). Die in der RAD-Beurteilung enthaltenen Feststel- lungen und Ausführungen sind in Kenntnis und Würdigung der Vorakten sowie unter Berücksichtigung der geklagten Einschränkungen getroffen worden. Insbesondere wurde darin die im VGE IV 200 2025 1 und 70 in E. 4.2 (act. II 151/12) erwähnte – zum Zeitpunkt der dazumal angefochte- nen Verfügung (act. II 140) fehlende – gesamthafte Würdigung der Arbeits- fähigkeit vorgenommen. Die Aktenbeurteilung des RAD-Arztes erbringt für die sich vorliegend stellenden revisionsrechtlichen Fragen vollen Beweis und überzeugt, so dass darauf abzustellen ist. 3.5 Gestützt auf den Abklärungsbericht Haushalt/Erwerb vom 9. Juni 2022 (act. II 112) legte die Beschwerdegegnerin der Verfügung vom 18. August 2022 (act. II 114) einen Status von 50 % Erwerb und 50 % Haushalt zugrunde. Nach der Rückweisung zur weiteren Abklärung durch das Verwaltungsgericht (act. II 151) holte die Beschwerdegegnerin einen weiteren Abklärungsbericht Haushalt/Erwerb vom 20. Oktober 2025 ein (act. II 165). In diesem wurde zur Festlegung des Status grösstenteils auf die Erläuterungen im Abklärungsbericht vom 8. Oktober 2024 (act. II 131) verwiesen, wonach die Beschwerdeführerin gegenüber der Abklärungsper- son angegeben habe, sie müsste bei guter Gesundheit und ohne Rente und Ergänzungsleistungen circa in einem 80%-Pensum arbeiten, damit sie ihren Lebensunterhalt selbstständig bestreiten könnte (act. II 131/3 Ziff. 4.2, 165/3 Ziff. 4.2).</w:t>
      </w:r>
    </w:p>
    <w:p>
      <w:r>
        <w:t>Urteil des Verwaltungsgerichts des Kantons Bern vom 19. Mai 2026, IV 200 2026 74 - 11 - Der von der Beschwerdegegnerin gestützt auf den überzeugenden Ab- klärungsbericht vom 20. Oktober 2025 (act. II 165) auf 80 % erwerblicher Bereich und 20 % Haushalt festgelegte Status ist nicht zu beanstanden und wird auch nicht bestritten (act. II 131/3 Ziff. 4, 165/3 Ziff. 4, 167/1 Ziff. 3; vgl. auch VGE IV 200 2025 1 und 70 E. 3.3 [act. II 151/10]; Beschwerde S. 4 Ziff. III Art. 1 Rz. 8). Auch bezüglich des Betätigungsvergleichs (Einschrän- kung ungewichtet 2.4 % bzw. gewichtet 0.48 % [act. II 165/5 ff. Ziff. 6-8]) ist der Abklärungsbericht vom 20. Oktober 2025 beweiskräftig, was ebenfalls unbestritten ist. 3.6 Des Weiteren ist das effektiv erzielte Einkommen von Fr. 7'805.-- im Jahr 2021 (act. II 118/1) mit Blick auf den höheren Beschäftigungsgrad von 40-50 % (act. II 165/3 Ziff. 3.1) auf Fr. 31'138.-- im Jahr 2023 (act. II 118/1) sowie Fr. 31'166.-- im Jahr 2024 (act. II 158/1) und damit deutlich gestie- gen. 3.7 Mit der Verminderung der erwerblichen Auswirkungen der gesund- heitlichen Beeinträchtigung und der damit einhergehenden Erhöhung des Arbeitspensums (act. II 164, 165/3 Ziff. 3.1) samt dem Anstieg des effektiv erzielten Invalideneinkommens (act. II 118/1, 158/1; vgl. E. 3.6 hiervor) sowie der Veränderung des Status (vgl. E. 3.5 hiervor) sind im Vergleich zum Sachverhalt, wie er der Verfügung vom 18. August 2022 (act. II 114) zugrunde lag, rentenrelevante Änderungen in den tatsächlichen Verhältnis- sen eingetreten und damit sowohl in medizinischer als auch in erwerblicher Hinsicht Revisionsgründe gegeben, womit der Rentenanspruch in rechtli- cher und tatsächlicher Hinsicht allseitig zu prüfen ist (vgl. E. 2.4 hiervor). Gestützt auf die beweiswertige RAD-Beurteilung von Dr. med. D.________ (act. II 164) bestehen als Diagnosen mit Auswirkung auf die Arbeitsfähig- keit, unverändert seit der RAD-Beurteilung vom 24. März 2020 (act. II 50), eine strukturelle Epilepsie (ICD-10 G40), eine histologisch gesicherte Hip- pocampussklerose links sowie eine organische kognitive und affektive Störung (ICD-10 F06). Indes haben sich die erwerblichen Auswirkungen des an sich gleichgebliebenen Gesundheitszustandes erheblich verändert, indem die Restarbeitsfähigkeit per 1. Januar 2023 auf 40-50 % gestiegen ist (act. II 164). Für die Invaliditätsbemessung ist nachfolgend vom arithme- tischen Mittel der vom RAD-Arzt auf 40-50 % geschätzten Arbeitsfähigkeit</w:t>
      </w:r>
    </w:p>
    <w:p>
      <w:r>
        <w:t>Urteil des Verwaltungsgerichts des Kantons Bern vom 19. Mai 2026, IV 200 2026 74 - 12 - (act. II 164) und damit von einem zumutbaren Pensum von 45 % auszuge- hen (vgl. Urteil des BGer 8C_132/2022 vom 14. Februar 2023 E. 4.3). Da- bei erfolgt die Invaliditätsbemessung unbestrittenermassen aufgrund der gemischten Methode mit den Anteilen 80 % Erwerb und 20 % Haushalt (act. II 169/2; Beschwerde S. 4 Ziff. III Art. 1 Rz. 8; E. 3.5 hiervor). 4.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4.1 Gemäss Art. 28a Abs. 1 IVG richtet sich die Bemessung des Invali- ditätsgrades von erwerbstätigen Versicherten nach Art. 16 ATSG. Der Bundesrat umschreibt die zur Bemessung des Invaliditätsgrades massge- benden Erwerbseinkommen sowie die anwendbaren Korrekturfaktoren. Nach Art. 28a Abs. 3 IVG wird bei Versicherten, die nur zum Teil erwerbs- tätig sind oder die unentgeltlich im Betrieb des Ehegatten oder der Ehegat- tin mitarbeiten, der Invaliditätsgrad für diesen Teil nach Art. 16 ATSG fest- gelegt. Waren sie daneben auch im Aufgabenbereich tätig, so wird der In- validitätsgrad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4.2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w:t>
      </w:r>
    </w:p>
    <w:p>
      <w:r>
        <w:t>Urteil des Verwaltungsgerichts des Kantons Bern vom 19. Mai 2026, IV 200 2026 74 - 13 - hand des zuletzt vor Eintritt der Invalidität tatsächlich erzielten Erwerbsein- kommens. Kann das tatsächlich erzielte Erwerbseinkommen nicht oder nicht hinreichend genau bestimmt werden, so wird das Einkommen ohne Invalidität nach statistischen Werten nach Art. 25 Abs. 3 der Verordnung vom 17. Januar 1961 über die Invalidenversicherung (IVV; SR 831.201) für eine Person bei gleicher Ausbildung und entsprechenden beruflichen Ver- hältnissen festgelegt (Art. 26 Abs. 4 IVV). 4.3 4.3.1 Sind Validen- und Invalideneinkommen ausgehend vom gleichen Tabellenlohn zu berechnen, erübrigt sich deren genaue Ermittlung. Dies- falls entspricht der Invaliditätsgrad dem Grad der Arbeitsunfähigkeit unter Berücksichtigung eines allfälligen Abzugs vom Tabellenlohn (in BGE 148 V 321 nicht publ. E. 6.2 des Urteils des BGer 8C_104/2021 vom 27. Juni 2022). 4.3.2 Wird eine Schätzung der Vergleichseinkommen vorgenommen, so muss diese nicht unbedingt in einer ziffernmässigen Festlegung von Annäherungswerten bestehen. Vielmehr kann auch eine Gegenüberstel- lung blosser Prozentzahlen genügen. Das ohne Invalidität erzielbare hypo- thetische Einkommen ist alsdann mit 100 % zu bewerten, während das Invalideneinkommen auf einen entsprechend kleineren Prozentsatz veran- schlagt wird, so dass sich aus der Prozentdifferenz der Invaliditätsgrad er- gibt (sogenannter Prozentvergleich; BGE 114 V 310 E. 3a S. 313, 107 V 17 E. 2d S. 22, 104 V 135 E. 2b S. 137; SVR 2019 BVG Nr. 16 S. 62, 9C_63/2018 E. 4.4.2). Ein Prozentvergleich ist vorzunehmen, wenn sich die Vergleichseinkom- men ziffernmässig nicht hinreichend genau oder nur mit unverhältnismässig grossem Aufwand bestimmen lassen und angenommen werden kann, die Gegenüberstellung der nach Massgabe der im Einzelfall bekannten Um- stände geschätzten, mit Prozentzahlen bewerteten hypothetischen Ein- kommen ergebe ein ausreichend zuverlässiges Resultat (vgl. MADELEINE RANDACHER, in: KIESER/KRADOLFER/LENDFERS [Hrsg.], Kommentar zum Bundesgesetz über den Allgemeinen Teil des Sozialversicherungsrechts ATSG, 5. Aufl. 2024, Art. 16 N. 15).</w:t>
      </w:r>
    </w:p>
    <w:p>
      <w:r>
        <w:t>Urteil des Verwaltungsgerichts des Kantons Bern vom 19. Mai 2026, IV 200 2026 74 - 14 - 4.4 Nach dem Dafürhalten der Beschwerdeführerin (Beschwerde S. 4 Ziff. III Art. 1 Rz. 6) liegt hier eine Konstellation vor, in welcher die Ein- schränkung im erwerblichen Bereich dem Grad der Arbeitsunfähigkeit ent- spricht. Dem kann nicht gefolgt werden. Ein initial konkret – wie vorliegend (act. II 54/5 Ziff. 5.2) – und nicht basierend auf Tabellenwerten ermitteltes Valideneinkommen bleibt auch im Rahmen folgender materieller Revisio- nen gleich. Von diesem Grundsatz ist abzuweichen, wenn die Entwicklung der Invalidenkarriere Rückschlüsse auf das Valideneinkommen zulässt (vgl. DIANA OSWALD, in: KIESER/KRADOLFER/LENDFERS [Hrsg.], a.a.O., Art. 17 N. 41 f.). Im Revisionsverfahren ist dagegen der tatsächlich durchlaufene berufliche Werdegang als Invalider bekannt. Dieser lässt – anders als bei der erstmaligen Rentenzusprechung – allenfalls Rückschlüsse auf die hy- pothetische beruflich-erwerbliche Entwicklung ohne versicherten Gesund- heitsschaden zu (vgl. PETER FORSTER, Rechtsprechung des Bundesge- richts zum ATSG, 2021, Art. 17 N. 16). Vorliegend ist durch die Invalidenkarriere erstellt, dass die Beschwerdefüh- rerin auch im Gesundheitsfall in ihrem angestammten Tätigkeitsbereich verblieben wäre (vgl. E. 4.6.2 hiernach), weshalb kein Anlass dafür besteht, vom ursprünglich konkret ermittelten Valideneinkommen (act. II 54/5 Ziff. 5.2, 59) abzuweichen. Zudem entspricht es empirischer Erfahrung, dass die bisherige Tätigkeit ohne Gesundheitsschaden fortgesetzt worden wäre und Ausnahmen müssten mit überwiegender Wahrscheinlichkeit er- stellt sein (vgl. RANDACHER, in: KIESER/KRADOLFER/LENDFERS [Hrsg.], a.a.O., Art. 16 N. 20). Die Beschwerdeführerin begründet nicht näher (vgl. Beschwerde S. 4 Ziff. III Art. 1 Rz. 6), weshalb für die Ermittlung der Ver- gleichseinkommen die gleichen Tabellenwerte (vgl. E. 4.3.1 hiervor) beizu- ziehen wären und aus den Akten gehen keine Hinweise hervor, welche auf einen Stellenverlust oder -wechsel im Gesundheitsfall hindeuten würden. Hinzu kommt, dass sich – entgegen den Ausführungen in der Beschwerde (S. 3 Ziff. III Art. 1 Rz. 4) – das Valideneinkommen überwiegend wahr- scheinlich gerade nicht entsprechend dem Invalideneinkommen entwickelt hätte, worauf nachfolgend (vgl. E. 4.5 hiernach) einzugehen ist.</w:t>
      </w:r>
    </w:p>
    <w:p>
      <w:r>
        <w:t>Urteil des Verwaltungsgerichts des Kantons Bern vom 19. Mai 2026, IV 200 2026 74 - 15 - Im vorliegenden Fall lassen sich die Vergleichseinkommen ohne Weiteres hinreichend genau ermitteln, weshalb eine Schätzung beider Einkommen und damit ein Prozentvergleich nicht zur Anwendung gelangt (E. 4.3.2 hier- vor). Auch liegt der vorliegende Fall nicht so, als dass die Differenz zwi- schen den beiden Einkommen mit und ohne Invalidität, die für die revisi- onsweise Herabsetzung der Rente massgebenden Grenzwerte ganz ein- deutig über- oder unterschreitet und in diesem Sinne ein Rentenanspruch klar erstellt ist (vgl. Urteile des BGer 8C_236/2022, 8C_301/2022 vom 4. Oktober 2022 E. 9.2, 8C_285/2020 vom 15. September 2020 E. 4.1). Der IV-Grad kommt vorliegend vielmehr innerhalb der in Art. 28b Abs. 4 IVG aufgeführten Prozentwerte zu liegen (vgl. E. 4.7 f. hiernach). 4.5 Die Beschwerdegegnerin ging davon aus, die Beschwerdeführerin würde im hypothetischen Gesundheitsfall weiterhin in einem Arbeitsver- hältnis mit F.________ stehen und wäre in der von dieser als Einzelunter- nehmen betriebenen ... mit der Enseigne "..." in ... als ... beschäftigt (vgl. act. II 54/5 Ziff. 5.2, 131/4 Ziff. 5.2, 165/4 Ziff. 5.2). Dieses Arbeitsverhältnis bestand seit 2015, wurde offensichtlich gesundheitsbedingt aufgelöst und die ... ist nach wie vor in Betrieb (act. II 10/2, 47/3, 66/2 Ziff. 2.2; vgl. &lt;www.zefix.ch&gt;; &lt;https://....ch&gt;). Zwar hatte die Beschwerdeführerin im Jahr 2018 einen Beschäftigungsgrad von circa 40 % inne (act. II 22/3 Ziff. 2.9, 54/3 Ziff. 3.2, 112/4 Ziff. 3.2), es ist jedoch aufgrund der Betriebs- grösse (mehrere ... ["...", "der ...", "der ...", "der ..."] mit vielen ..., Kapa- zitäten für ... [vgl. &lt;https://....ch&gt; unter ... bzw. ...]) überwiegend wahr- scheinlich, dass sie nach den Statuswechseln von 40 % Erwerb, 60 % Haushalt im Jahr 2020 (act. II 54/4 Ziff. 4) zu 50 % Erwerb, 50 % Haushalt im Jahr 2022 (act. II 112/4 Ziff. 4) und zu 80 % Erwerb, 20 % Haushalt im Jahr 2023/2024 (act. II 131/3 Ziff. 4, 165/3 Ziff. 4) weiterhin dort hätte arbei- ten können, mithin das damalige Arbeitsverhältnis eine entsprechende Er- höhung des Beschäftigungsgrades ermöglicht hätte. So war die Arbeitge- berin im Übrigen auch erst kürzlich auf der Suche nach weiterer Unterstüt- zung des ...-Teams (vgl. &lt;https://....ch&gt; unter Aktuelles [letztmals besucht am 25. März 2026]). Ausgehend vom im Jahr 2017 mit einem Pensum von 40 % erzielten Bruttojahreslohn von Fr. 23'716.-- (act. II 10/2, 22/4 Ziff. 2.12) ermittelte die Beschwerdegegnerin im Abklärungsbericht vom 5. Mai 2020 (act. II 54/5 Ziff. 5.2) ein Einkommen von Fr. 59'868.-- im Jahr</w:t>
      </w:r>
    </w:p>
    <w:p>
      <w:r>
        <w:t>Urteil des Verwaltungsgerichts des Kantons Bern vom 19. Mai 2026, IV 200 2026 74 - 16 - 2019. Indexiert auf das Jahr 2023 ergibt sich ein Valideneinkommen von Fr. 61'411.-- (Fr. 59'868.-- / 100.9 x 103.5 [Bundesamt für Statistik {nach- folgend BFS}, Tabelle T1.2.15, Nominallohnindex, Frauen, Ziff. 55/56, Be- herbergung und Gastronomie, Index Jahr 2019: 100.9 Punkte, Index Jahr 2023: 103.5 Punkte]). Die Beschwerdegegnerin ging von der Nominalloh- nentwicklung auf Basis des Jahres 2010 aus, was den leicht tieferen Wert von Fr. 61'342.-- erklärt (Fr. 59'868.-- / 105.6 x 108.2 [BFS, Tabelle T1.2.10, Nominallohnindex, Frauen, Ziff. 55/56, Beherbergung und Gastro- nomie, Index Jahr 2019: 105.6 Punkte, Index Jahr 2023: 108.2 Punkte]), sich indes im Ergebnis nicht auswirkt. 4.6 4.6.1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4.6.2 Zum Invalideneinkommen ist festzuhalten, dass die Beschwerdefüh- rerin seit Mai 2022 in einem Arbeitsverhältnis mit G.________ steht und im von dieser als Einzelunternehmen betriebenen ... mit der Enseigne "..." im Stundenlohn als ... eingesetzt wird (act. II 111, 124). Aus medizinischer Optik ist diese Arbeit optimal leidensangepasst (act. II 164/5 lit. b). Die Be- schwerdeführerin erwirtschaftete im Jahr 2023 einen Bruttojahreslohn von Fr. 31'138.-- (act. II 124/5 Ziff. 5.3, 124/11, 158/1). Bei einer betrieblichen Normalarbeitszeit von 43.5 Wochenarbeitsstunden arbeitete sie jeweils zwischen 8.7 und 21.75 Stunden pro Woche (act. II 124/2 Ziff. 2.3), also in einer Bandbreite von 20 % (100 / 43.5 Stunden x 8.7 Stunden) bis 50 % (100 / 43.5 Stunden x 21.75 Stunden). Ausgehend vom Stundenlohn von Fr. 31.05 (inkl. Ferien- und Feiertagsentschädigung; vgl. act. II 124/4 Ziff. 5.1) arbeitete sie im Jahr 2023 rund 1'003 Stunden (Fr. 31'138.-- / 31.05), was – verglichen mit der Solljahresarbeitszeit von 2'044.5 Stunden (43.5 Stunden x 47 Arbeitswochen) – einem Durchschnittspensum von 49 % entspricht, das leicht höher liegt als der Mittelwert der auf 40-50 %</w:t>
      </w:r>
    </w:p>
    <w:p>
      <w:r>
        <w:t>Urteil des Verwaltungsgerichts des Kantons Bern vom 19. Mai 2026, IV 200 2026 74 - 17 - geschätzten medizinisch-theoretischen Restarbeitsfähigkeit (act. II 164). Vor diesem Hintergrund ist anzunehmen, dass die Beschwerdeführerin mit diesem stabilen Arbeitsverhältnis die ihr verbliebene Arbeitsfähigkeit in zu- mutbarer Weise voll ausschöpft, weshalb der tatsächliche Verdienst als Invalidenlohn heranzuziehen ist. Aus dem Umstand, dass dieser effektive Stundenlohn höher ist als der auf das Jahr 2023 indexierte Stundenlohn vor Eintritt des Gesundheitsschadens, vermag die Beschwerdeführerin nichts zu ihren Gunsten abzuleiten. Es bestehen keine Hinweise dafür, die Be- schwerdeführerin hätte auch im hypothetischen Validitätsfall ihre Arbeits- stelle gewechselt und dadurch ein höheres Einkommen erzielt (vgl. E. 4.4 hiervor; vgl. auch Beschwerdeantwort S. 2 lit. C Rz. 5). Vielmehr bestehen deutliche Anhaltspunkte dafür, die Beschwerdeführerin hätte ihre ursprüng- liche Anstellung bei F.________ behalten. So absolvierte sie im Jahr 2020 noch einen therapeutischen Arbeitsversuch, der, soweit ersichtlich, einzig aufgrund der Corona-Situation abgebrochen werden musste (vgl. dazu act. II 54/4 Ziff. 3.2). Auch ändert nichts, dass das ursprüngliche Arbeits- verhältnis bei F.________ im Jahr 2023 – wie das neue Arbeitsverhältnis – ebenfalls dem zu diesem Zeitpunkt allgemeinverbindlichen Landes- Gesamtarbeitsvertrag des Gastgewerbes (nachfolgend L-GAV) unterstan- den hätte. Denn bei dem im L-GAV 2023 figurierenden Stundenlohn von Fr. 23.12 (ohne Zuschläge für Ferien und Feiertage, 43.5 Wochenarbeits- stunden [L-GAV Ziff. III Art. 10 S. 12, abrufbar unter &lt;https://l-gav.ch/ fileadmin/user_upload/Broschu__re-d-280923.pdf&gt;; zur Umrechnung eines Monats- in einen Stundenlohn vgl. Kommentar L-GAV Ziff. III Art. 8 S. 18, abrufbar unter &lt;https://l-gav.ch/fileadmin/user_upload/Kommentar_d_L_ GAV_2021_internet.pdf&gt;]) für Mitarbeitende mit EFZ (Stufe IIIa [vgl. dazu act. II 111/2 Ziff. 7]) handelt es sich um einen Mindestlohn, der tiefer ausfiel als der im neuen Arbeitsverhältnis vereinbarte Stundenlohn von Fr. 27.50 (ohne Zuschläge für Ferien und Feiertage; vgl. act. II 124/4 Ziff. 5.1). Mit anderen Worten ist nicht ausgewiesen, dass F.________ der Beschwerde- führerin im Jahr 2023 denselben Stundenlohn bezahlt hätte wie G.________. 4.7 Aus der Gegenüberstellung der beiden Vergleichseinkommen resul- tiert eine ungewichtete Einschränkung im erwerblichen Bereich von</w:t>
      </w:r>
    </w:p>
    <w:p>
      <w:r>
        <w:t>Urteil des Verwaltungsgerichts des Kantons Bern vom 19. Mai 2026, IV 200 2026 74 - 18 - 49.29 % ([Fr. 61'411.-- ./. Fr. 31'138.--] / Fr. 61'411.-- x 100) bzw. gewichtet 39.43 % (49.29 % x 0.8). Aus der gewichteten Einschränkung im Haushalt von 0.48 % (vgl. E. 3.5 hiervor) und jener im Erwerb von 39.43 % fliesst ein aufzurundender IV- Grad von 40 % (0.48 % + 39.43 % = 39.91), was zu einem Anspruch auf 25 % einer ganzen Invalidenrente führt (Art. 28b Abs. 1 IVG). 4.8 Die Beschwerdegegnerin führte auf den Zeitpunkt der per 1. Juni 2024 von Amtes wegen vorgesehenen Revision eine neue Invaliditätsbe- messung durch (act. II 165/9 Ziff. 9). Zwar hatte sich das tatsächlich erziel- te Einkommen gemäss Auszug aus dem individuellen Konto (act. II 158) im Vergleich zum Vorjahr wiederum leicht erhöht, darin ist jedoch kein weiterer Revisionsgrund im Sinne von Art. 17 Abs. 1 lit. a ATSG zu erblicken, ver- änderte sich der IV-Grad dadurch doch nicht um mindestens fünf Prozent- punkte (vgl. act. II 165/5 Ziff. 5.3), womit es beim Anspruch auf eine Rente von 25 % einer ganzen Rente bleibt. 5. 5.1 Gemäss Art. 77 IVV haben der Berechtigte oder sein gesetzlicher Vertreter sowie Behörden oder Dritte, denen die Leistung zukommt unter anderem jede für den Leistungsanspruch wesentliche Änderung, nament- lich eine solche des Gesundheitszustandes, der Arbeits- oder Erwerbs- fähigkeit sowie der persönlichen und gegebenenfalls der wirtschaftlichen Verhältnisse des Versicherten unverzüglich der IV-Stelle anzuzeigen. Für den Tatbestand der Meldepflichtverletzung ist ein schuldhaftes Fehl- verhalten erforderlich, wobei nach ständiger Rechtsprechung bereits leichte Fahrlässigkeit genügt (BGE 118 V 214 E. 2a S. 218; Urteil des BGer 8C_594/2019 vom 28. Mai 2020 E. 2.3.2). Die Herabsetzung oder Aufhebung der Rente erfolgt rückwirkend ab Eintritt der für den Anspruch erheblichen Änderung, wenn der Bezüger die Leis- tung zu Unrecht erwirkt hat oder der ihm nach Art. 77 zumutbaren Melde- pflicht nicht nachgekommen ist, unabhängig davon, ob die Verletzung der</w:t>
      </w:r>
    </w:p>
    <w:p>
      <w:r>
        <w:t>Urteil des Verwaltungsgerichts des Kantons Bern vom 19. Mai 2026, IV 200 2026 74 - 19 - Meldepflicht oder die unrechtmässige Erwirkung ein Grund für die Weiter- ausrichtung der Leistung war (Art. 88bis Abs. 2 lit. b IVV; vgl. dazu auch Rz. 5602 KSIR). 5.2 Für die Berechnung des Invaliditätsgrades ist die Beschwerdegeg- nerin in der Verfügung vom 18. August 2022 (act. II 114) von einem Invali- deneinkommen von Fr. 6'693.-- ausgegangen. In dieser Verfügung wurde die Beschwerdeführerin auch auf ihre Meldepflicht hingewiesen, insbeson- dere darauf, dass eine Veränderung der wirtschaftlichen Verhältnisse zu melden ist (vgl. act. II 114/3). Wie aus dem Auszug vom 6. Juni 2025 aus dem individuellen Konto (act. II 158/1) hervorgeht, erzielte die Beschwerde- führerin im Jahr 2021 ein effektives Jahreseinkommen von Fr. 7'805.--, im Jahr 2022 ein Einkommen von Fr. 13'302.--, im Jahr 2023 ein solches von Fr. 31'138.-- und im Jahr 2024 sodann einen Verdienst von Fr. 31'166.--. Zwischen 2021 und 2022 ist das Einkommen somit um rund Fr. 5'500.-- gestiegen und von 2022 bis 2023 um knapp Fr. 18'000.--, was die Be- schwerdeführerin der Beschwerdegegnerin jedoch nicht gemeldet hat. Mit Blick auf das klar erkennbar deutlich gestiegene Invalideneinkommen und den Umstand, dass die Beschwerdeführerin auf ihre Meldepflicht hingewie- sen worden war (act. II 114/3), hätte sie diese veränderten Einkommens- verhältnisse unverzüglich der Beschwerdegegnerin melden müssen. Ent- gegen der Ansicht der Beschwerdeführerin (vgl. Beschwerde S. 4 f. Ziff. III Art. 1 Rz. 9) ist es dabei nicht Sache der versicherten Person, zu beurtei- len, ob eine Änderung des konkret erzielten Einkommens den Invaliditäts- grad auch tatsächlich beeinflusst oder nicht (MEYER/REICHMUTH, Recht- sprechung des Bundesgerichts zum IVG, 4. Aufl. 2022, Art. 57 Rz. 26). Mit der unterbliebenen Meldung der veränderten Einkommensverhältnisse hat die Beschwerdeführerin die Meldepflicht im Sinne von Art. 77 IVV verletzt. 6. Nach dem Dargelegten ist nicht zu beanstanden, dass die Beschwerde- gegnerin mit Verfügung vom 17. Dezember 2025 (act. II 169) die laufende halbe Rente bei einem IV-Grad von 40 % und gestützt auf Art. 88bis Abs. 2 lit. b IVV infolge Meldepflichtverletzung rückwirkend per 1. Januar 2023 auf</w:t>
      </w:r>
    </w:p>
    <w:p>
      <w:r>
        <w:t>Urteil des Verwaltungsgerichts des Kantons Bern vom 19. Mai 2026, IV 200 2026 74 - 20 - 25 % einer ganzen Invalidenrente (vgl. Art. 28b Abs. 1 IVG) herabsetzte. Die dagegen erhobene Beschwerde ist abzuweisen.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aufzuerlegen und dem geleisteten Kostenvorschuss in gleicher Höhe zu entnehmen. 7.2 Bei diesem Verfahrensausgang besteht kein Anspruch auf eine Par- teientschädigung (Umkehrschluss aus Art. 1 Abs. 1 IVG i.V.m. Art. 61 lit. g ATSG). Demnach entscheidet das Verwaltungsgericht: 1. Die Beschwerde wird abgewiesen. 2. Die Verfahrenskosten von Fr. 800.-- werden der Beschwerdeführerin zur Bezahlung auferlegt und dem geleisteten Kostenvorschuss in glei- cher Höhe entnommen. 3. Es wird keine Parteientschädigung zugesprochen.</w:t>
      </w:r>
    </w:p>
    <w:p>
      <w:r>
        <w:t>Urteil des Verwaltungsgerichts des Kantons Bern vom 19. Mai 2026, IV 200 2026 74 - 21 - 4. Zu eröffnen (R): - Rechtsanwalt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i.V.m. Art. 38 Abs. 4 lit. c ATSG) sowie Form (Art. 61 lit. b ATSG; Art. 81 Abs. 1 i.V.m. Art. 32 des kantonalen Gesetzes vom 23. Mai</w:t>
      </w:r>
    </w:p>
    <w:p>
      <w:r>
        <w:t>Urteil des Verwaltungsgerichts des Kantons Bern vom 19. Mai 2026, IV 200 2026 74 - 4 - 1989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